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D2DE8D" w14:textId="345EA9DA" w:rsidR="004874DD" w:rsidRPr="00DF6369" w:rsidRDefault="00D80EE0" w:rsidP="005F5AAE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color w:val="1F3864" w:themeColor="accent5" w:themeShade="80"/>
          <w:sz w:val="36"/>
          <w:szCs w:val="36"/>
        </w:rPr>
      </w:pPr>
      <w:r w:rsidRPr="00DF6369">
        <w:rPr>
          <w:rFonts w:ascii="Arial" w:eastAsia="Times New Roman" w:hAnsi="Arial" w:cs="Arial"/>
          <w:b/>
          <w:bCs/>
          <w:color w:val="1F3864" w:themeColor="accent5" w:themeShade="80"/>
          <w:sz w:val="36"/>
          <w:szCs w:val="36"/>
        </w:rPr>
        <w:t xml:space="preserve">Šta </w:t>
      </w:r>
      <w:r w:rsidR="004874DD" w:rsidRPr="00DF6369">
        <w:rPr>
          <w:rFonts w:ascii="Arial" w:eastAsia="Times New Roman" w:hAnsi="Arial" w:cs="Arial"/>
          <w:b/>
          <w:bCs/>
          <w:color w:val="1F3864" w:themeColor="accent5" w:themeShade="80"/>
          <w:sz w:val="36"/>
          <w:szCs w:val="36"/>
        </w:rPr>
        <w:t>je EURIBOR?</w:t>
      </w:r>
    </w:p>
    <w:p w14:paraId="7BB0CF97" w14:textId="357794F5" w:rsidR="004874DD" w:rsidRPr="00DF6369" w:rsidRDefault="004874DD" w:rsidP="005F5AAE">
      <w:pPr>
        <w:spacing w:after="100" w:afterAutospacing="1" w:line="240" w:lineRule="auto"/>
        <w:jc w:val="both"/>
        <w:rPr>
          <w:rFonts w:ascii="Arial" w:eastAsia="Times New Roman" w:hAnsi="Arial" w:cs="Arial"/>
          <w:color w:val="1F3864" w:themeColor="accent5" w:themeShade="80"/>
          <w:sz w:val="24"/>
          <w:szCs w:val="24"/>
        </w:rPr>
      </w:pP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EURIBOR (eng. Euro Interbank Offered Rate) je referentna kamatna stopa koja se utvrđuje na e</w:t>
      </w:r>
      <w:r w:rsidR="004842D8"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v</w:t>
      </w: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 xml:space="preserve">ropskom međubankarskom tržištu za valutu euro (EUR). Utvrđuje se dnevno kao prosječna stopa po kojoj prvoklasne banke jedna drugoj u </w:t>
      </w:r>
      <w:r w:rsid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e</w:t>
      </w: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 xml:space="preserve">urozoni </w:t>
      </w:r>
      <w:r w:rsid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 xml:space="preserve">pozajmljuju </w:t>
      </w: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 xml:space="preserve">neosigurana sredstva u EUR. </w:t>
      </w:r>
      <w:r w:rsid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P</w:t>
      </w: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 xml:space="preserve">omenute banke moraju </w:t>
      </w:r>
      <w:r w:rsid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 xml:space="preserve">da </w:t>
      </w: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zadovolj</w:t>
      </w:r>
      <w:r w:rsid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e</w:t>
      </w: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 xml:space="preserve"> određene kriterij</w:t>
      </w:r>
      <w:r w:rsidR="004842D8"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 xml:space="preserve">ume </w:t>
      </w: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kako bi EURIBOR bio reprezentativan i odražavao stvarnu situaciju na tržištu novca. Više informacija o EURIBOR-u dostupno je na: </w:t>
      </w:r>
      <w:hyperlink r:id="rId6" w:history="1">
        <w:r w:rsidRPr="00DF6369">
          <w:rPr>
            <w:rFonts w:ascii="Arial" w:eastAsia="Times New Roman" w:hAnsi="Arial" w:cs="Arial"/>
            <w:color w:val="1F3864" w:themeColor="accent5" w:themeShade="80"/>
            <w:sz w:val="24"/>
            <w:szCs w:val="24"/>
            <w:u w:val="single"/>
          </w:rPr>
          <w:t>www.euribor-ebf.eu</w:t>
        </w:r>
      </w:hyperlink>
    </w:p>
    <w:p w14:paraId="4918C42C" w14:textId="35DD4DEE" w:rsidR="004874DD" w:rsidRPr="00DF6369" w:rsidRDefault="004874DD" w:rsidP="005F5AAE">
      <w:pPr>
        <w:spacing w:after="100" w:afterAutospacing="1" w:line="240" w:lineRule="auto"/>
        <w:jc w:val="both"/>
        <w:rPr>
          <w:rFonts w:ascii="Arial" w:eastAsia="Times New Roman" w:hAnsi="Arial" w:cs="Arial"/>
          <w:color w:val="1F3864" w:themeColor="accent5" w:themeShade="80"/>
          <w:sz w:val="24"/>
          <w:szCs w:val="24"/>
        </w:rPr>
      </w:pP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Visina EURIBOR-a određena je u značajnoj mjeri referentnom kamatnom stopom E</w:t>
      </w:r>
      <w:r w:rsidR="006A07D8"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v</w:t>
      </w: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 xml:space="preserve">ropske </w:t>
      </w:r>
      <w:r w:rsid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c</w:t>
      </w: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 xml:space="preserve">entralne </w:t>
      </w:r>
      <w:r w:rsid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b</w:t>
      </w: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anke (ECB), odnosno monetarnom politikom ECB-a i drugim faktorima kao npr. sentiment i očekivanja finan</w:t>
      </w:r>
      <w:r w:rsidR="006A07D8"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s</w:t>
      </w: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 xml:space="preserve">ijskih tržišta. Smjer monetarne politike ECB-a </w:t>
      </w:r>
      <w:r w:rsid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 xml:space="preserve">je </w:t>
      </w: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pod ut</w:t>
      </w:r>
      <w:r w:rsidR="006D40E4"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i</w:t>
      </w: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 xml:space="preserve">cajem ekonomskog ciklusa, prije svega inflatornih kretanja i očekivanja </w:t>
      </w:r>
      <w:r w:rsid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 xml:space="preserve">kao i </w:t>
      </w: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 xml:space="preserve">dinamike rasta realnog sektora i zaposlenosti. </w:t>
      </w:r>
      <w:r w:rsidR="006A07D8"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 xml:space="preserve">Shodno </w:t>
      </w: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tome ECB spušta ili podiže referentnu kamatnu stopu, a to onda posl</w:t>
      </w:r>
      <w:r w:rsid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j</w:t>
      </w: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 xml:space="preserve">edično ima </w:t>
      </w:r>
      <w:r w:rsidR="006A07D8"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uticaj</w:t>
      </w: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 xml:space="preserve"> na visinu EURIBOR-a.</w:t>
      </w:r>
    </w:p>
    <w:p w14:paraId="562AB09D" w14:textId="0EDC87B0" w:rsidR="004874DD" w:rsidRPr="00DF6369" w:rsidRDefault="004874DD" w:rsidP="005F5AAE">
      <w:pPr>
        <w:spacing w:after="100" w:afterAutospacing="1" w:line="240" w:lineRule="auto"/>
        <w:jc w:val="both"/>
        <w:rPr>
          <w:rFonts w:ascii="Arial" w:eastAsia="Times New Roman" w:hAnsi="Arial" w:cs="Arial"/>
          <w:color w:val="1F3864" w:themeColor="accent5" w:themeShade="80"/>
          <w:sz w:val="24"/>
          <w:szCs w:val="24"/>
        </w:rPr>
      </w:pP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Erste</w:t>
      </w:r>
      <w:r w:rsid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 xml:space="preserve"> Bank AD Podgorica </w:t>
      </w: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(</w:t>
      </w:r>
      <w:r w:rsidR="007B2F66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BANKA</w:t>
      </w: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 xml:space="preserve">) ne </w:t>
      </w:r>
      <w:r w:rsidR="006A07D8"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 xml:space="preserve">utiče  </w:t>
      </w: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 xml:space="preserve">na visinu EURIBOR-a </w:t>
      </w:r>
      <w:r w:rsid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i</w:t>
      </w: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 xml:space="preserve"> ne može predvidjeti buduća kretanja EURIBOR-a, a s tim u vezi ni eventualne posl</w:t>
      </w:r>
      <w:r w:rsid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j</w:t>
      </w: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edice koje mogu nastati usl</w:t>
      </w:r>
      <w:r w:rsid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j</w:t>
      </w: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ed promjene EURIBOR-a.</w:t>
      </w:r>
    </w:p>
    <w:p w14:paraId="3EC64EB4" w14:textId="77777777" w:rsidR="004874DD" w:rsidRPr="00DF6369" w:rsidRDefault="004874DD" w:rsidP="005F5AAE">
      <w:pPr>
        <w:spacing w:after="100" w:afterAutospacing="1" w:line="240" w:lineRule="auto"/>
        <w:jc w:val="both"/>
        <w:rPr>
          <w:rFonts w:ascii="Arial" w:eastAsia="Times New Roman" w:hAnsi="Arial" w:cs="Arial"/>
          <w:color w:val="1F3864" w:themeColor="accent5" w:themeShade="80"/>
          <w:sz w:val="24"/>
          <w:szCs w:val="24"/>
        </w:rPr>
      </w:pPr>
      <w:r w:rsidRPr="00DF6369">
        <w:rPr>
          <w:rFonts w:ascii="Arial" w:eastAsia="Times New Roman" w:hAnsi="Arial" w:cs="Arial"/>
          <w:b/>
          <w:bCs/>
          <w:color w:val="1F3864" w:themeColor="accent5" w:themeShade="80"/>
          <w:sz w:val="24"/>
          <w:szCs w:val="24"/>
        </w:rPr>
        <w:t> </w:t>
      </w:r>
    </w:p>
    <w:p w14:paraId="58C616CC" w14:textId="77777777" w:rsidR="004874DD" w:rsidRPr="00DF6369" w:rsidRDefault="004874DD" w:rsidP="005F5AAE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color w:val="1F3864" w:themeColor="accent5" w:themeShade="80"/>
          <w:sz w:val="36"/>
          <w:szCs w:val="36"/>
        </w:rPr>
      </w:pPr>
      <w:r w:rsidRPr="00DF6369">
        <w:rPr>
          <w:rFonts w:ascii="Arial" w:eastAsia="Times New Roman" w:hAnsi="Arial" w:cs="Arial"/>
          <w:b/>
          <w:bCs/>
          <w:color w:val="1F3864" w:themeColor="accent5" w:themeShade="80"/>
          <w:sz w:val="36"/>
          <w:szCs w:val="36"/>
        </w:rPr>
        <w:t>Kako se određuje kamatna stopa po kreditu?</w:t>
      </w:r>
    </w:p>
    <w:p w14:paraId="21B6CD97" w14:textId="7A8D0F2B" w:rsidR="008966FE" w:rsidRPr="00DF6369" w:rsidRDefault="008966FE" w:rsidP="00F81DCF">
      <w:pPr>
        <w:ind w:left="27"/>
        <w:jc w:val="both"/>
        <w:rPr>
          <w:rFonts w:ascii="Arial" w:eastAsia="Times New Roman" w:hAnsi="Arial" w:cs="Arial"/>
          <w:color w:val="1F3864" w:themeColor="accent5" w:themeShade="80"/>
          <w:sz w:val="24"/>
          <w:szCs w:val="24"/>
        </w:rPr>
      </w:pPr>
    </w:p>
    <w:p w14:paraId="15257EE0" w14:textId="7C0AF67B" w:rsidR="00E7787A" w:rsidRPr="00DF6369" w:rsidRDefault="00E12859" w:rsidP="00CD21DC">
      <w:pPr>
        <w:ind w:left="27"/>
        <w:jc w:val="both"/>
        <w:rPr>
          <w:rFonts w:ascii="Arial" w:hAnsi="Arial" w:cs="Arial"/>
          <w:iCs/>
          <w:color w:val="1F3864" w:themeColor="accent5" w:themeShade="80"/>
          <w:sz w:val="24"/>
          <w:szCs w:val="24"/>
        </w:rPr>
      </w:pPr>
      <w:r w:rsidRPr="00DF6369">
        <w:rPr>
          <w:rFonts w:ascii="Arial" w:hAnsi="Arial" w:cs="Arial"/>
          <w:iCs/>
          <w:color w:val="1F3864" w:themeColor="accent5" w:themeShade="80"/>
          <w:sz w:val="24"/>
          <w:szCs w:val="24"/>
        </w:rPr>
        <w:t>Nominalna kamatna stop</w:t>
      </w:r>
      <w:r w:rsidR="008966FE" w:rsidRPr="00DF6369">
        <w:rPr>
          <w:rFonts w:ascii="Arial" w:hAnsi="Arial" w:cs="Arial"/>
          <w:iCs/>
          <w:color w:val="1F3864" w:themeColor="accent5" w:themeShade="80"/>
          <w:sz w:val="24"/>
          <w:szCs w:val="24"/>
        </w:rPr>
        <w:t>a</w:t>
      </w:r>
      <w:r w:rsidRPr="00DF6369">
        <w:rPr>
          <w:rFonts w:ascii="Arial" w:hAnsi="Arial" w:cs="Arial"/>
          <w:iCs/>
          <w:color w:val="1F3864" w:themeColor="accent5" w:themeShade="80"/>
          <w:sz w:val="24"/>
          <w:szCs w:val="24"/>
        </w:rPr>
        <w:t xml:space="preserve"> predstavlja </w:t>
      </w:r>
      <w:r w:rsidR="008966FE" w:rsidRPr="00DF6369">
        <w:rPr>
          <w:rFonts w:ascii="Arial" w:hAnsi="Arial" w:cs="Arial"/>
          <w:iCs/>
          <w:color w:val="1F3864" w:themeColor="accent5" w:themeShade="80"/>
          <w:sz w:val="24"/>
          <w:szCs w:val="24"/>
        </w:rPr>
        <w:t>zbir fiksnog ugovorenog broja p</w:t>
      </w:r>
      <w:r w:rsidR="00DF6369">
        <w:rPr>
          <w:rFonts w:ascii="Arial" w:hAnsi="Arial" w:cs="Arial"/>
          <w:iCs/>
          <w:color w:val="1F3864" w:themeColor="accent5" w:themeShade="80"/>
          <w:sz w:val="24"/>
          <w:szCs w:val="24"/>
        </w:rPr>
        <w:t>rocentnih poena</w:t>
      </w:r>
      <w:r w:rsidR="008966FE" w:rsidRPr="00DF6369">
        <w:rPr>
          <w:rFonts w:ascii="Arial" w:hAnsi="Arial" w:cs="Arial"/>
          <w:iCs/>
          <w:color w:val="1F3864" w:themeColor="accent5" w:themeShade="80"/>
          <w:sz w:val="24"/>
          <w:szCs w:val="24"/>
        </w:rPr>
        <w:t xml:space="preserve"> godišnje i</w:t>
      </w:r>
      <w:r w:rsidRPr="00DF6369">
        <w:rPr>
          <w:rFonts w:ascii="Arial" w:hAnsi="Arial" w:cs="Arial"/>
          <w:iCs/>
          <w:color w:val="1F3864" w:themeColor="accent5" w:themeShade="80"/>
          <w:sz w:val="24"/>
          <w:szCs w:val="24"/>
        </w:rPr>
        <w:t xml:space="preserve"> 6-mjesečn</w:t>
      </w:r>
      <w:r w:rsidR="008966FE" w:rsidRPr="00DF6369">
        <w:rPr>
          <w:rFonts w:ascii="Arial" w:hAnsi="Arial" w:cs="Arial"/>
          <w:iCs/>
          <w:color w:val="1F3864" w:themeColor="accent5" w:themeShade="80"/>
          <w:sz w:val="24"/>
          <w:szCs w:val="24"/>
        </w:rPr>
        <w:t>og EURIBOR-a (referentna stopa)</w:t>
      </w:r>
    </w:p>
    <w:p w14:paraId="5C784CEF" w14:textId="4B9ED9EC" w:rsidR="00E12859" w:rsidRPr="00DF6369" w:rsidRDefault="00E7787A" w:rsidP="00CD21DC">
      <w:pPr>
        <w:ind w:left="27"/>
        <w:jc w:val="both"/>
        <w:rPr>
          <w:rFonts w:ascii="Arial" w:hAnsi="Arial" w:cs="Arial"/>
          <w:iCs/>
          <w:color w:val="1F3864" w:themeColor="accent5" w:themeShade="80"/>
          <w:sz w:val="24"/>
          <w:szCs w:val="24"/>
        </w:rPr>
      </w:pPr>
      <w:r w:rsidRPr="00DF6369">
        <w:rPr>
          <w:rFonts w:ascii="Arial" w:hAnsi="Arial" w:cs="Arial"/>
          <w:iCs/>
          <w:color w:val="1F3864" w:themeColor="accent5" w:themeShade="80"/>
          <w:sz w:val="24"/>
          <w:szCs w:val="24"/>
        </w:rPr>
        <w:t>B</w:t>
      </w:r>
      <w:r w:rsidR="00270783" w:rsidRPr="00DF6369">
        <w:rPr>
          <w:rFonts w:ascii="Arial" w:hAnsi="Arial" w:cs="Arial"/>
          <w:iCs/>
          <w:color w:val="1F3864" w:themeColor="accent5" w:themeShade="80"/>
          <w:sz w:val="24"/>
          <w:szCs w:val="24"/>
        </w:rPr>
        <w:t>ANKA</w:t>
      </w:r>
      <w:r w:rsidRPr="00DF6369">
        <w:rPr>
          <w:rFonts w:ascii="Arial" w:hAnsi="Arial" w:cs="Arial"/>
          <w:iCs/>
          <w:color w:val="1F3864" w:themeColor="accent5" w:themeShade="80"/>
          <w:sz w:val="24"/>
          <w:szCs w:val="24"/>
        </w:rPr>
        <w:t xml:space="preserve"> sa </w:t>
      </w:r>
      <w:r w:rsidR="00270783" w:rsidRPr="00346A51">
        <w:rPr>
          <w:rFonts w:ascii="Arial" w:hAnsi="Arial" w:cs="Arial"/>
          <w:iCs/>
          <w:color w:val="1F3864" w:themeColor="accent5" w:themeShade="80"/>
          <w:sz w:val="24"/>
          <w:szCs w:val="24"/>
        </w:rPr>
        <w:t xml:space="preserve">klijentom ugovara </w:t>
      </w:r>
      <w:r w:rsidR="00E12859" w:rsidRPr="00346A51">
        <w:rPr>
          <w:rFonts w:ascii="Arial" w:hAnsi="Arial" w:cs="Arial"/>
          <w:iCs/>
          <w:color w:val="1F3864" w:themeColor="accent5" w:themeShade="80"/>
          <w:sz w:val="24"/>
          <w:szCs w:val="24"/>
        </w:rPr>
        <w:t xml:space="preserve">donju granicu promjenljivog dijela kamatne stope (tzv. Floor) i to na iznos od 0,00%, tako da će se promjenljivi dio kamatne stope </w:t>
      </w:r>
      <w:r w:rsidR="00E12859" w:rsidRPr="00346A51">
        <w:rPr>
          <w:rFonts w:ascii="Arial" w:hAnsi="Arial" w:cs="Arial"/>
          <w:iCs/>
          <w:color w:val="1F3864" w:themeColor="accent5" w:themeShade="80"/>
          <w:sz w:val="24"/>
          <w:szCs w:val="24"/>
        </w:rPr>
        <w:lastRenderedPageBreak/>
        <w:t>kretati u skladu sa referentnom kamatnom stopom, ali uzimajući u obzir ograničenje utvrđeno donjom granicom promjenljivog dijela kamatne stope.</w:t>
      </w:r>
    </w:p>
    <w:p w14:paraId="4836BA18" w14:textId="5AFDB01E" w:rsidR="004874DD" w:rsidRPr="00DF6369" w:rsidRDefault="004874DD" w:rsidP="005F5AAE">
      <w:pPr>
        <w:spacing w:after="100" w:afterAutospacing="1" w:line="240" w:lineRule="auto"/>
        <w:jc w:val="both"/>
        <w:rPr>
          <w:rFonts w:ascii="Arial" w:eastAsia="Times New Roman" w:hAnsi="Arial" w:cs="Arial"/>
          <w:color w:val="1F3864" w:themeColor="accent5" w:themeShade="80"/>
          <w:sz w:val="24"/>
          <w:szCs w:val="24"/>
        </w:rPr>
      </w:pP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 xml:space="preserve">Početna vrijednost </w:t>
      </w:r>
      <w:r w:rsidR="006A07D8"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6</w:t>
      </w: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 xml:space="preserve">M EURIBOR-a </w:t>
      </w:r>
      <w:r w:rsidR="00A611C2" w:rsidRPr="00A611C2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 xml:space="preserve">za naredni obračunski period </w:t>
      </w: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je vrijednost utvrđena i objavljena od strane ovlaš</w:t>
      </w:r>
      <w:r w:rsid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ć</w:t>
      </w: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 xml:space="preserve">enog </w:t>
      </w:r>
      <w:r w:rsidR="00270783"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informacionog sistema</w:t>
      </w: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/administratora (u ovom trenutku THOMSON REUTERS) nakon 12:00 sati po srednjee</w:t>
      </w:r>
      <w:r w:rsidR="00270783"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v</w:t>
      </w: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 xml:space="preserve">ropskom vremenu dva relevantna dana prije </w:t>
      </w:r>
      <w:r w:rsidR="00346A51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početka tog kamatnog razdoblja.</w:t>
      </w:r>
    </w:p>
    <w:p w14:paraId="768E0FDE" w14:textId="217CF701" w:rsidR="004874DD" w:rsidRPr="00DF6369" w:rsidRDefault="00270783" w:rsidP="005F5AAE">
      <w:pPr>
        <w:spacing w:after="100" w:afterAutospacing="1" w:line="240" w:lineRule="auto"/>
        <w:jc w:val="both"/>
        <w:rPr>
          <w:rFonts w:ascii="Arial" w:eastAsia="Times New Roman" w:hAnsi="Arial" w:cs="Arial"/>
          <w:color w:val="1F3864" w:themeColor="accent5" w:themeShade="80"/>
          <w:sz w:val="24"/>
          <w:szCs w:val="24"/>
        </w:rPr>
      </w:pP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 xml:space="preserve">6M </w:t>
      </w:r>
      <w:r w:rsidR="004874DD"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 xml:space="preserve">EURIBOR se utvrđuje za svako </w:t>
      </w:r>
      <w:r w:rsidR="00D1651F"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 xml:space="preserve">naredno </w:t>
      </w:r>
      <w:r w:rsidR="004874DD"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 xml:space="preserve">kamatno razdoblje u visini </w:t>
      </w: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6</w:t>
      </w:r>
      <w:r w:rsidR="004874DD"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mjesečnog (</w:t>
      </w: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š</w:t>
      </w:r>
      <w:r w:rsidR="004874DD"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estomjesečnog)  EURIBOR-a utvrđenog i objavljenog od strane ovlaš</w:t>
      </w:r>
      <w:r w:rsid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ć</w:t>
      </w:r>
      <w:r w:rsidR="004874DD"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 xml:space="preserve">enog </w:t>
      </w: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informacionog sistema</w:t>
      </w:r>
      <w:r w:rsidR="004874DD"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/administratora (u ovom trenutku THOMSON REUTERS) nakon 12:00 sati po srednjee</w:t>
      </w: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v</w:t>
      </w:r>
      <w:r w:rsidR="004874DD"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ropskom vremenu dva relevantna dana prije njegov</w:t>
      </w: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og</w:t>
      </w:r>
      <w:r w:rsidR="004874DD"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 xml:space="preserve"> početka.</w:t>
      </w:r>
    </w:p>
    <w:p w14:paraId="1B1C34A8" w14:textId="77777777" w:rsidR="007D25D5" w:rsidRPr="00DF6369" w:rsidRDefault="004874DD" w:rsidP="005F5AAE">
      <w:pPr>
        <w:spacing w:after="100" w:afterAutospacing="1" w:line="240" w:lineRule="auto"/>
        <w:jc w:val="both"/>
        <w:rPr>
          <w:rFonts w:ascii="Arial" w:eastAsia="Times New Roman" w:hAnsi="Arial" w:cs="Arial"/>
          <w:color w:val="1F3864" w:themeColor="accent5" w:themeShade="80"/>
          <w:sz w:val="24"/>
          <w:szCs w:val="24"/>
        </w:rPr>
      </w:pP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 xml:space="preserve">Relevantnim danima </w:t>
      </w:r>
      <w:r w:rsidR="00E7787A"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 xml:space="preserve">će se smatrati oni dani </w:t>
      </w: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 xml:space="preserve">za koje je objavljena vrijednost EURIBOR-a uz </w:t>
      </w:r>
      <w:r w:rsidR="00E7787A"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 xml:space="preserve">uslov </w:t>
      </w: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da je za svaki od ta dva dana objavljena vrijednost EURIBOR-a.</w:t>
      </w:r>
    </w:p>
    <w:p w14:paraId="604E5170" w14:textId="5B6D51CD" w:rsidR="00D1651F" w:rsidRPr="00DF6369" w:rsidRDefault="00E7787A" w:rsidP="005F5AAE">
      <w:pPr>
        <w:spacing w:after="100" w:afterAutospacing="1" w:line="240" w:lineRule="auto"/>
        <w:jc w:val="both"/>
        <w:rPr>
          <w:rFonts w:ascii="Arial" w:hAnsi="Arial" w:cs="Arial"/>
          <w:i/>
          <w:iCs/>
          <w:color w:val="1F3864" w:themeColor="accent5" w:themeShade="80"/>
          <w:sz w:val="24"/>
          <w:szCs w:val="24"/>
        </w:rPr>
      </w:pP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K</w:t>
      </w:r>
      <w:r w:rsidR="004874DD"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amatn</w:t>
      </w: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a</w:t>
      </w:r>
      <w:r w:rsidR="004874DD"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 xml:space="preserve"> razdoblj</w:t>
      </w: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 xml:space="preserve">a </w:t>
      </w:r>
      <w:r w:rsidR="004874DD"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traj</w:t>
      </w: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 xml:space="preserve">u 6 </w:t>
      </w:r>
      <w:r w:rsidR="004874DD"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mjeseci</w:t>
      </w: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.</w:t>
      </w:r>
      <w:r w:rsidR="00270783" w:rsidRPr="00DF6369">
        <w:rPr>
          <w:rFonts w:ascii="Arial" w:hAnsi="Arial" w:cs="Arial"/>
          <w:i/>
          <w:iCs/>
          <w:color w:val="1F3864" w:themeColor="accent5" w:themeShade="80"/>
          <w:sz w:val="24"/>
          <w:szCs w:val="24"/>
        </w:rPr>
        <w:t xml:space="preserve"> </w:t>
      </w:r>
    </w:p>
    <w:p w14:paraId="26A1030F" w14:textId="0BE804EF" w:rsidR="006A07D8" w:rsidRPr="00DF6369" w:rsidRDefault="00315F38" w:rsidP="005F5AAE">
      <w:pPr>
        <w:spacing w:after="100" w:afterAutospacing="1" w:line="240" w:lineRule="auto"/>
        <w:jc w:val="both"/>
        <w:rPr>
          <w:rFonts w:ascii="Arial" w:eastAsia="Times New Roman" w:hAnsi="Arial" w:cs="Arial"/>
          <w:color w:val="1F3864" w:themeColor="accent5" w:themeShade="80"/>
          <w:sz w:val="24"/>
          <w:szCs w:val="24"/>
        </w:rPr>
      </w:pPr>
      <w:r w:rsidRPr="00DF6369">
        <w:rPr>
          <w:rFonts w:ascii="Arial" w:hAnsi="Arial" w:cs="Arial"/>
          <w:iCs/>
          <w:color w:val="1F3864" w:themeColor="accent5" w:themeShade="80"/>
          <w:sz w:val="24"/>
          <w:szCs w:val="24"/>
        </w:rPr>
        <w:t>Za kredite</w:t>
      </w:r>
      <w:r w:rsidR="005377F7" w:rsidRPr="00DF6369">
        <w:rPr>
          <w:rFonts w:ascii="Arial" w:hAnsi="Arial" w:cs="Arial"/>
          <w:iCs/>
          <w:color w:val="1F3864" w:themeColor="accent5" w:themeShade="80"/>
          <w:sz w:val="24"/>
          <w:szCs w:val="24"/>
        </w:rPr>
        <w:t xml:space="preserve"> ugovorene </w:t>
      </w:r>
      <w:r w:rsidRPr="00DF6369">
        <w:rPr>
          <w:rFonts w:ascii="Arial" w:hAnsi="Arial" w:cs="Arial"/>
          <w:iCs/>
          <w:color w:val="1F3864" w:themeColor="accent5" w:themeShade="80"/>
          <w:sz w:val="24"/>
          <w:szCs w:val="24"/>
        </w:rPr>
        <w:t>nakon 01.01.2018.godine tj.</w:t>
      </w:r>
      <w:r w:rsidR="00DF6369">
        <w:rPr>
          <w:rFonts w:ascii="Arial" w:hAnsi="Arial" w:cs="Arial"/>
          <w:iCs/>
          <w:color w:val="1F3864" w:themeColor="accent5" w:themeShade="80"/>
          <w:sz w:val="24"/>
          <w:szCs w:val="24"/>
        </w:rPr>
        <w:t xml:space="preserve"> </w:t>
      </w:r>
      <w:r w:rsidRPr="00DF6369">
        <w:rPr>
          <w:rFonts w:ascii="Arial" w:hAnsi="Arial" w:cs="Arial"/>
          <w:iCs/>
          <w:color w:val="1F3864" w:themeColor="accent5" w:themeShade="80"/>
          <w:sz w:val="24"/>
          <w:szCs w:val="24"/>
        </w:rPr>
        <w:t>od implementacije IFRS 9 standarda,</w:t>
      </w:r>
      <w:r w:rsidR="007D25D5" w:rsidRPr="00DF6369">
        <w:rPr>
          <w:rFonts w:ascii="Arial" w:hAnsi="Arial" w:cs="Arial"/>
          <w:iCs/>
          <w:color w:val="1F3864" w:themeColor="accent5" w:themeShade="80"/>
          <w:sz w:val="24"/>
          <w:szCs w:val="24"/>
        </w:rPr>
        <w:t xml:space="preserve"> </w:t>
      </w:r>
      <w:r w:rsidRPr="00DF6369">
        <w:rPr>
          <w:rFonts w:ascii="Arial" w:hAnsi="Arial" w:cs="Arial"/>
          <w:iCs/>
          <w:color w:val="1F3864" w:themeColor="accent5" w:themeShade="80"/>
          <w:sz w:val="24"/>
          <w:szCs w:val="24"/>
        </w:rPr>
        <w:t>p</w:t>
      </w:r>
      <w:r w:rsidR="00270783" w:rsidRPr="00DF6369">
        <w:rPr>
          <w:rFonts w:ascii="Arial" w:hAnsi="Arial" w:cs="Arial"/>
          <w:iCs/>
          <w:color w:val="1F3864" w:themeColor="accent5" w:themeShade="80"/>
          <w:sz w:val="24"/>
          <w:szCs w:val="24"/>
        </w:rPr>
        <w:t xml:space="preserve">rvo kamatno razdoblje počinje prvog dana u mjesecu u toku kojeg je </w:t>
      </w:r>
      <w:r w:rsidR="005377F7" w:rsidRPr="00DF6369">
        <w:rPr>
          <w:rFonts w:ascii="Arial" w:hAnsi="Arial" w:cs="Arial"/>
          <w:iCs/>
          <w:color w:val="1F3864" w:themeColor="accent5" w:themeShade="80"/>
          <w:sz w:val="24"/>
          <w:szCs w:val="24"/>
        </w:rPr>
        <w:t>u</w:t>
      </w:r>
      <w:r w:rsidR="00270783" w:rsidRPr="00DF6369">
        <w:rPr>
          <w:rFonts w:ascii="Arial" w:hAnsi="Arial" w:cs="Arial"/>
          <w:iCs/>
          <w:color w:val="1F3864" w:themeColor="accent5" w:themeShade="80"/>
          <w:sz w:val="24"/>
          <w:szCs w:val="24"/>
        </w:rPr>
        <w:t xml:space="preserve">govor zaključen i završava se istekom 6 (šest) mjeseci računajući od tog dana. Svako sljedeće kamatno razdoblje traje 6 (šest) mjeseci </w:t>
      </w:r>
    </w:p>
    <w:p w14:paraId="3D4A333F" w14:textId="5F120809" w:rsidR="00315F38" w:rsidRPr="00DF6369" w:rsidRDefault="00315F38" w:rsidP="005F5AAE">
      <w:pPr>
        <w:spacing w:after="100" w:afterAutospacing="1" w:line="240" w:lineRule="auto"/>
        <w:jc w:val="both"/>
        <w:rPr>
          <w:rFonts w:ascii="Arial" w:hAnsi="Arial" w:cs="Arial"/>
          <w:i/>
          <w:iCs/>
          <w:color w:val="1F3864" w:themeColor="accent5" w:themeShade="80"/>
          <w:sz w:val="24"/>
          <w:szCs w:val="24"/>
        </w:rPr>
      </w:pP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 xml:space="preserve">Za </w:t>
      </w:r>
      <w:bookmarkStart w:id="0" w:name="_GoBack"/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kred</w:t>
      </w:r>
      <w:bookmarkEnd w:id="0"/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 xml:space="preserve">ite ugovorene prije 01.01.2018.godine, kamatna razdoblja </w:t>
      </w:r>
      <w:r w:rsidR="005377F7"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 xml:space="preserve">ne zavise od mjeseca zaključenja ugovora, već se usklađivanje kamatne stope sa promjenjama </w:t>
      </w:r>
      <w:r w:rsidR="00163570" w:rsidRPr="00DF6369">
        <w:rPr>
          <w:rFonts w:ascii="Arial" w:hAnsi="Arial" w:cs="Arial"/>
          <w:color w:val="1F3864" w:themeColor="accent5" w:themeShade="80"/>
          <w:sz w:val="24"/>
          <w:szCs w:val="24"/>
        </w:rPr>
        <w:t xml:space="preserve">EURIBOR-a sprovode 01.01.i </w:t>
      </w:r>
      <w:r w:rsidR="005377F7"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01.07.</w:t>
      </w:r>
      <w:r w:rsidR="007B2F66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 xml:space="preserve"> </w:t>
      </w:r>
      <w:r w:rsidR="002D7FDC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 xml:space="preserve">uzimajući u obzir prilikom zaključenja ugovora o kreditu vrijednost </w:t>
      </w:r>
      <w:r w:rsidR="002D7FDC" w:rsidRPr="00DF6369">
        <w:rPr>
          <w:rFonts w:ascii="Arial" w:hAnsi="Arial" w:cs="Arial"/>
          <w:color w:val="1F3864" w:themeColor="accent5" w:themeShade="80"/>
          <w:sz w:val="24"/>
          <w:szCs w:val="24"/>
        </w:rPr>
        <w:t xml:space="preserve">EURIBOR-a </w:t>
      </w:r>
      <w:r w:rsidR="003908DA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sa</w:t>
      </w:r>
      <w:r w:rsidR="002D7FDC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 xml:space="preserve"> </w:t>
      </w:r>
      <w:r w:rsidR="00E92B6C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 xml:space="preserve">bližeg </w:t>
      </w:r>
      <w:r w:rsidR="002D7FDC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 xml:space="preserve">datuma koji </w:t>
      </w:r>
      <w:r w:rsidR="00E92B6C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 xml:space="preserve">je </w:t>
      </w:r>
      <w:r w:rsidR="002D7FDC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prethodi</w:t>
      </w:r>
      <w:r w:rsidR="00E92B6C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o</w:t>
      </w:r>
      <w:r w:rsidR="002D7FDC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 xml:space="preserve"> zaključenju ugovora o kreditu</w:t>
      </w:r>
      <w:r w:rsidR="007B2F66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.</w:t>
      </w: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 xml:space="preserve"> </w:t>
      </w:r>
    </w:p>
    <w:p w14:paraId="5BAFFC45" w14:textId="51CB187C" w:rsidR="006A07D8" w:rsidRPr="00DF6369" w:rsidRDefault="006A07D8" w:rsidP="005F5AAE">
      <w:pPr>
        <w:spacing w:after="100" w:afterAutospacing="1" w:line="240" w:lineRule="auto"/>
        <w:jc w:val="both"/>
        <w:rPr>
          <w:rFonts w:ascii="Arial" w:eastAsia="Times New Roman" w:hAnsi="Arial" w:cs="Arial"/>
          <w:color w:val="1F3864" w:themeColor="accent5" w:themeShade="80"/>
          <w:sz w:val="24"/>
          <w:szCs w:val="24"/>
        </w:rPr>
      </w:pPr>
      <w:r w:rsidRPr="00DF6369">
        <w:rPr>
          <w:rFonts w:ascii="Arial" w:hAnsi="Arial" w:cs="Arial"/>
          <w:iCs/>
          <w:color w:val="1F3864" w:themeColor="accent5" w:themeShade="80"/>
          <w:sz w:val="24"/>
          <w:szCs w:val="24"/>
        </w:rPr>
        <w:t xml:space="preserve">U slučaju promjene ovlašćenog informacionog sistema/administratora, kao i vremena i pravila utvrđivanja i objavljivanja referentne kamatne stope, koristiće </w:t>
      </w:r>
      <w:r w:rsidRPr="00DF6369">
        <w:rPr>
          <w:rFonts w:ascii="Arial" w:hAnsi="Arial" w:cs="Arial"/>
          <w:iCs/>
          <w:color w:val="1F3864" w:themeColor="accent5" w:themeShade="80"/>
          <w:sz w:val="24"/>
          <w:szCs w:val="24"/>
        </w:rPr>
        <w:lastRenderedPageBreak/>
        <w:t xml:space="preserve">se ovlašćeni informacioni sistemi/administratori, o čemu će BANKA blagovremeno obavijestiti </w:t>
      </w:r>
      <w:r w:rsidR="00DB68D1">
        <w:rPr>
          <w:rFonts w:ascii="Arial" w:hAnsi="Arial" w:cs="Arial"/>
          <w:iCs/>
          <w:color w:val="1F3864" w:themeColor="accent5" w:themeShade="80"/>
          <w:sz w:val="24"/>
          <w:szCs w:val="24"/>
        </w:rPr>
        <w:t>klijenta.</w:t>
      </w:r>
    </w:p>
    <w:p w14:paraId="096DCB5F" w14:textId="20629DC2" w:rsidR="004874DD" w:rsidRPr="00DF6369" w:rsidRDefault="004874DD" w:rsidP="005F5AAE">
      <w:pPr>
        <w:spacing w:after="100" w:afterAutospacing="1" w:line="240" w:lineRule="auto"/>
        <w:jc w:val="both"/>
        <w:rPr>
          <w:rFonts w:ascii="Arial" w:eastAsia="Times New Roman" w:hAnsi="Arial" w:cs="Arial"/>
          <w:color w:val="1F3864" w:themeColor="accent5" w:themeShade="80"/>
          <w:sz w:val="24"/>
          <w:szCs w:val="24"/>
        </w:rPr>
      </w:pPr>
    </w:p>
    <w:p w14:paraId="541FA8FE" w14:textId="150CFE96" w:rsidR="004874DD" w:rsidRPr="00DF6369" w:rsidRDefault="004874DD" w:rsidP="005F5AAE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color w:val="1F3864" w:themeColor="accent5" w:themeShade="80"/>
          <w:sz w:val="36"/>
          <w:szCs w:val="36"/>
        </w:rPr>
      </w:pPr>
      <w:r w:rsidRPr="00DF6369">
        <w:rPr>
          <w:rFonts w:ascii="Arial" w:eastAsia="Times New Roman" w:hAnsi="Arial" w:cs="Arial"/>
          <w:b/>
          <w:bCs/>
          <w:color w:val="1F3864" w:themeColor="accent5" w:themeShade="80"/>
          <w:sz w:val="36"/>
          <w:szCs w:val="36"/>
        </w:rPr>
        <w:t>Primjer:</w:t>
      </w:r>
    </w:p>
    <w:p w14:paraId="5DA2FBED" w14:textId="31E19008" w:rsidR="004874DD" w:rsidRPr="00DF6369" w:rsidRDefault="004874DD" w:rsidP="005F5AAE">
      <w:pPr>
        <w:spacing w:after="100" w:afterAutospacing="1" w:line="240" w:lineRule="auto"/>
        <w:jc w:val="both"/>
        <w:rPr>
          <w:rFonts w:ascii="Arial" w:eastAsia="Times New Roman" w:hAnsi="Arial" w:cs="Arial"/>
          <w:color w:val="1F3864" w:themeColor="accent5" w:themeShade="80"/>
          <w:sz w:val="24"/>
          <w:szCs w:val="24"/>
        </w:rPr>
      </w:pP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Kredit ugovarate 15.4.20</w:t>
      </w:r>
      <w:r w:rsidR="0022694A"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22</w:t>
      </w: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.</w:t>
      </w:r>
    </w:p>
    <w:p w14:paraId="50A7A344" w14:textId="50F7AC33" w:rsidR="004874DD" w:rsidRPr="00DF6369" w:rsidRDefault="004874DD" w:rsidP="005F5AAE">
      <w:pPr>
        <w:spacing w:after="100" w:afterAutospacing="1" w:line="240" w:lineRule="auto"/>
        <w:jc w:val="both"/>
        <w:rPr>
          <w:rFonts w:ascii="Arial" w:eastAsia="Times New Roman" w:hAnsi="Arial" w:cs="Arial"/>
          <w:color w:val="1F3864" w:themeColor="accent5" w:themeShade="80"/>
          <w:sz w:val="24"/>
          <w:szCs w:val="24"/>
        </w:rPr>
      </w:pPr>
      <w:r w:rsidRPr="00DF6369">
        <w:rPr>
          <w:rFonts w:ascii="Arial" w:eastAsia="Times New Roman" w:hAnsi="Arial" w:cs="Arial"/>
          <w:b/>
          <w:bCs/>
          <w:color w:val="1F3864" w:themeColor="accent5" w:themeShade="80"/>
          <w:sz w:val="24"/>
          <w:szCs w:val="24"/>
        </w:rPr>
        <w:t>Prvo utvrđivanje</w:t>
      </w: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 xml:space="preserve"> kamatne stope = vrijednost </w:t>
      </w:r>
      <w:r w:rsidR="0022694A"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 xml:space="preserve">6M </w:t>
      </w: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EURIBOR-a za dan 1.4.20</w:t>
      </w:r>
      <w:r w:rsidR="0022694A"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22</w:t>
      </w: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. objavljena dva relevantna  dana prije  (npr. 0,6%) + fiksni ugovoreni broj p</w:t>
      </w:r>
      <w:r w:rsid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 xml:space="preserve">rocentnih poena </w:t>
      </w: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(npr. 5,4 p.</w:t>
      </w:r>
      <w:r w:rsid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p</w:t>
      </w: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.) što ukupno iznosi 6% i v</w:t>
      </w:r>
      <w:r w:rsid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až</w:t>
      </w: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i za prvo kamatno razdoblje koje traje od 1.4.20</w:t>
      </w:r>
      <w:r w:rsidR="0022694A"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22</w:t>
      </w: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. do 30.</w:t>
      </w:r>
      <w:r w:rsidR="0022694A"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9</w:t>
      </w:r>
      <w:r w:rsidR="00851721"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.</w:t>
      </w:r>
      <w:r w:rsidR="0022694A"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2022</w:t>
      </w: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.</w:t>
      </w:r>
    </w:p>
    <w:p w14:paraId="1176A8BB" w14:textId="3DE64BFC" w:rsidR="004874DD" w:rsidRPr="00DF6369" w:rsidRDefault="004874DD" w:rsidP="005F5AAE">
      <w:pPr>
        <w:spacing w:after="100" w:afterAutospacing="1" w:line="240" w:lineRule="auto"/>
        <w:jc w:val="both"/>
        <w:rPr>
          <w:rFonts w:ascii="Arial" w:eastAsia="Times New Roman" w:hAnsi="Arial" w:cs="Arial"/>
          <w:color w:val="1F3864" w:themeColor="accent5" w:themeShade="80"/>
          <w:sz w:val="24"/>
          <w:szCs w:val="24"/>
        </w:rPr>
      </w:pPr>
      <w:r w:rsidRPr="00DF6369">
        <w:rPr>
          <w:rFonts w:ascii="Arial" w:eastAsia="Times New Roman" w:hAnsi="Arial" w:cs="Arial"/>
          <w:b/>
          <w:bCs/>
          <w:color w:val="1F3864" w:themeColor="accent5" w:themeShade="80"/>
          <w:sz w:val="24"/>
          <w:szCs w:val="24"/>
        </w:rPr>
        <w:t>Drugo utvrđivanje </w:t>
      </w: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 xml:space="preserve">kamatne stope: vrijednost </w:t>
      </w:r>
      <w:r w:rsidR="0022694A"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 xml:space="preserve">6M </w:t>
      </w: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EURIBOR-a za dan 1.</w:t>
      </w:r>
      <w:r w:rsidR="0022694A"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10</w:t>
      </w: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.20</w:t>
      </w:r>
      <w:r w:rsidR="0022694A"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22</w:t>
      </w: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. objavljena dva relevantna dana prije + fiksni ugovoreni broj p</w:t>
      </w:r>
      <w:r w:rsid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 xml:space="preserve">rocentnih poena </w:t>
      </w: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(npr. 5,4 p.</w:t>
      </w:r>
      <w:r w:rsid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p</w:t>
      </w: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.) </w:t>
      </w:r>
      <w:r w:rsidRPr="00DF6369">
        <w:rPr>
          <w:rFonts w:ascii="Arial" w:eastAsia="Times New Roman" w:hAnsi="Arial" w:cs="Arial"/>
          <w:b/>
          <w:bCs/>
          <w:color w:val="1F3864" w:themeColor="accent5" w:themeShade="80"/>
          <w:sz w:val="24"/>
          <w:szCs w:val="24"/>
        </w:rPr>
        <w:t> </w:t>
      </w:r>
    </w:p>
    <w:p w14:paraId="1033D8B7" w14:textId="4A7B8BEC" w:rsidR="004874DD" w:rsidRPr="00DF6369" w:rsidRDefault="004874DD" w:rsidP="005F5AAE">
      <w:pPr>
        <w:numPr>
          <w:ilvl w:val="0"/>
          <w:numId w:val="12"/>
        </w:numPr>
        <w:spacing w:before="100" w:beforeAutospacing="1" w:after="100" w:afterAutospacing="1" w:line="240" w:lineRule="auto"/>
        <w:ind w:left="2220"/>
        <w:jc w:val="both"/>
        <w:rPr>
          <w:rFonts w:ascii="Arial" w:eastAsia="Times New Roman" w:hAnsi="Arial" w:cs="Arial"/>
          <w:color w:val="1F3864" w:themeColor="accent5" w:themeShade="80"/>
          <w:sz w:val="24"/>
          <w:szCs w:val="24"/>
        </w:rPr>
      </w:pP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 xml:space="preserve">Ukoliko se vrijednost </w:t>
      </w:r>
      <w:r w:rsidR="0022694A"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 xml:space="preserve">6M </w:t>
      </w: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EURIBOR-a poveća za 0,5 p.</w:t>
      </w:r>
      <w:r w:rsid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p</w:t>
      </w: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., i sada iznosi 1,1%, ukupna kamatna stopa će se povećati za 0,5 p.</w:t>
      </w:r>
      <w:r w:rsid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p</w:t>
      </w: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. odnosno iznosiće 6,5%</w:t>
      </w:r>
      <w:r w:rsidRPr="00DF6369">
        <w:rPr>
          <w:rFonts w:ascii="Arial" w:eastAsia="Times New Roman" w:hAnsi="Arial" w:cs="Arial"/>
          <w:b/>
          <w:bCs/>
          <w:color w:val="1F3864" w:themeColor="accent5" w:themeShade="80"/>
          <w:sz w:val="24"/>
          <w:szCs w:val="24"/>
        </w:rPr>
        <w:t> </w:t>
      </w: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za drugo kamatno razdoblje.</w:t>
      </w:r>
    </w:p>
    <w:p w14:paraId="16239150" w14:textId="00B3BD05" w:rsidR="004874DD" w:rsidRPr="00DF6369" w:rsidRDefault="004874DD" w:rsidP="005F5AAE">
      <w:pPr>
        <w:numPr>
          <w:ilvl w:val="0"/>
          <w:numId w:val="12"/>
        </w:numPr>
        <w:spacing w:before="100" w:beforeAutospacing="1" w:after="100" w:afterAutospacing="1" w:line="240" w:lineRule="auto"/>
        <w:ind w:left="2220"/>
        <w:jc w:val="both"/>
        <w:rPr>
          <w:rFonts w:ascii="Arial" w:eastAsia="Times New Roman" w:hAnsi="Arial" w:cs="Arial"/>
          <w:color w:val="1F3864" w:themeColor="accent5" w:themeShade="80"/>
          <w:sz w:val="24"/>
          <w:szCs w:val="24"/>
        </w:rPr>
      </w:pP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Drugo kamatno razdoblje traje od 1.</w:t>
      </w:r>
      <w:r w:rsidR="0022694A"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10.2022</w:t>
      </w: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. do 3</w:t>
      </w:r>
      <w:r w:rsidR="0022694A"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1</w:t>
      </w: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.</w:t>
      </w:r>
      <w:r w:rsidR="0022694A"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3</w:t>
      </w: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.</w:t>
      </w:r>
      <w:r w:rsidR="00983F4E"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2022</w:t>
      </w: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.</w:t>
      </w:r>
    </w:p>
    <w:p w14:paraId="6793A8A8" w14:textId="0A672BF5" w:rsidR="00163570" w:rsidRPr="00DF6369" w:rsidRDefault="004874DD" w:rsidP="00163570">
      <w:pPr>
        <w:spacing w:after="100" w:afterAutospacing="1" w:line="240" w:lineRule="auto"/>
        <w:rPr>
          <w:rFonts w:ascii="Arial" w:eastAsia="Times New Roman" w:hAnsi="Arial" w:cs="Arial"/>
          <w:color w:val="1F3864" w:themeColor="accent5" w:themeShade="80"/>
          <w:sz w:val="24"/>
          <w:szCs w:val="24"/>
        </w:rPr>
      </w:pPr>
      <w:r w:rsidRPr="00DF6369">
        <w:rPr>
          <w:rFonts w:ascii="Arial" w:eastAsia="Times New Roman" w:hAnsi="Arial" w:cs="Arial"/>
          <w:b/>
          <w:bCs/>
          <w:color w:val="1F3864" w:themeColor="accent5" w:themeShade="80"/>
          <w:sz w:val="24"/>
          <w:szCs w:val="24"/>
        </w:rPr>
        <w:t>Svako sl</w:t>
      </w:r>
      <w:r w:rsidR="00DF6369">
        <w:rPr>
          <w:rFonts w:ascii="Arial" w:eastAsia="Times New Roman" w:hAnsi="Arial" w:cs="Arial"/>
          <w:b/>
          <w:bCs/>
          <w:color w:val="1F3864" w:themeColor="accent5" w:themeShade="80"/>
          <w:sz w:val="24"/>
          <w:szCs w:val="24"/>
        </w:rPr>
        <w:t>j</w:t>
      </w:r>
      <w:r w:rsidRPr="00DF6369">
        <w:rPr>
          <w:rFonts w:ascii="Arial" w:eastAsia="Times New Roman" w:hAnsi="Arial" w:cs="Arial"/>
          <w:b/>
          <w:bCs/>
          <w:color w:val="1F3864" w:themeColor="accent5" w:themeShade="80"/>
          <w:sz w:val="24"/>
          <w:szCs w:val="24"/>
        </w:rPr>
        <w:t>edeće utvrđivanje </w:t>
      </w: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kamatne stope</w:t>
      </w:r>
      <w:r w:rsidR="00163570"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: vrijednost 6M EURIBOR-a za 01.u mjesecu kada počinje sl</w:t>
      </w:r>
      <w:r w:rsid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j</w:t>
      </w:r>
      <w:r w:rsidR="00163570"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edeće kamatno razdoblje+fiksni dio kamatne stope (npr.5,4 p.</w:t>
      </w:r>
      <w:r w:rsid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p.</w:t>
      </w:r>
      <w:r w:rsidR="00163570"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)</w:t>
      </w:r>
    </w:p>
    <w:p w14:paraId="2059CD81" w14:textId="330DFFE4" w:rsidR="004874DD" w:rsidRPr="00DF6369" w:rsidRDefault="004874DD" w:rsidP="005F5AAE">
      <w:pPr>
        <w:spacing w:after="100" w:afterAutospacing="1" w:line="240" w:lineRule="auto"/>
        <w:jc w:val="both"/>
        <w:rPr>
          <w:rFonts w:ascii="Arial" w:eastAsia="Times New Roman" w:hAnsi="Arial" w:cs="Arial"/>
          <w:color w:val="1F3864" w:themeColor="accent5" w:themeShade="80"/>
          <w:sz w:val="24"/>
          <w:szCs w:val="24"/>
        </w:rPr>
      </w:pP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Iz navedenog primjera</w:t>
      </w:r>
      <w:r w:rsidR="00163570"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 xml:space="preserve"> se jasno vidi </w:t>
      </w: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da promjena vrijednosti EURIBOR-a ut</w:t>
      </w:r>
      <w:r w:rsidR="00163570"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iče</w:t>
      </w: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 xml:space="preserve"> na visinu ugovorne kamatne stope</w:t>
      </w:r>
      <w:r w:rsid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, a</w:t>
      </w: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 xml:space="preserve"> time i na visinu iznosa </w:t>
      </w:r>
      <w:r w:rsidR="00163570"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anuiteta</w:t>
      </w: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.</w:t>
      </w:r>
    </w:p>
    <w:p w14:paraId="302D8217" w14:textId="77777777" w:rsidR="004874DD" w:rsidRPr="00DF6369" w:rsidRDefault="004874DD" w:rsidP="005F5AAE">
      <w:pPr>
        <w:spacing w:after="100" w:afterAutospacing="1" w:line="240" w:lineRule="auto"/>
        <w:jc w:val="both"/>
        <w:rPr>
          <w:rFonts w:ascii="Arial" w:eastAsia="Times New Roman" w:hAnsi="Arial" w:cs="Arial"/>
          <w:color w:val="1F3864" w:themeColor="accent5" w:themeShade="80"/>
          <w:sz w:val="24"/>
          <w:szCs w:val="24"/>
        </w:rPr>
      </w:pPr>
      <w:r w:rsidRPr="00DF6369">
        <w:rPr>
          <w:rFonts w:ascii="Arial" w:eastAsia="Times New Roman" w:hAnsi="Arial" w:cs="Arial"/>
          <w:b/>
          <w:bCs/>
          <w:color w:val="1F3864" w:themeColor="accent5" w:themeShade="80"/>
          <w:sz w:val="24"/>
          <w:szCs w:val="24"/>
        </w:rPr>
        <w:t> </w:t>
      </w:r>
    </w:p>
    <w:p w14:paraId="5CE476FC" w14:textId="19ABD9EC" w:rsidR="004874DD" w:rsidRPr="00DF6369" w:rsidRDefault="004874DD" w:rsidP="005F5AAE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color w:val="1F3864" w:themeColor="accent5" w:themeShade="80"/>
          <w:sz w:val="36"/>
          <w:szCs w:val="36"/>
        </w:rPr>
      </w:pPr>
      <w:r w:rsidRPr="00DF6369">
        <w:rPr>
          <w:rFonts w:ascii="Arial" w:eastAsia="Times New Roman" w:hAnsi="Arial" w:cs="Arial"/>
          <w:b/>
          <w:bCs/>
          <w:color w:val="1F3864" w:themeColor="accent5" w:themeShade="80"/>
          <w:sz w:val="36"/>
          <w:szCs w:val="36"/>
        </w:rPr>
        <w:t>Gdje možete pratiti vrijednosti EURIBOR-a?</w:t>
      </w:r>
    </w:p>
    <w:p w14:paraId="43B57817" w14:textId="5A4CE74D" w:rsidR="004874DD" w:rsidRPr="00DF6369" w:rsidRDefault="004874DD" w:rsidP="005F5AAE">
      <w:pPr>
        <w:spacing w:after="100" w:afterAutospacing="1" w:line="240" w:lineRule="auto"/>
        <w:jc w:val="both"/>
        <w:rPr>
          <w:rFonts w:ascii="Arial" w:eastAsia="Times New Roman" w:hAnsi="Arial" w:cs="Arial"/>
          <w:color w:val="1F3864" w:themeColor="accent5" w:themeShade="80"/>
          <w:sz w:val="24"/>
          <w:szCs w:val="24"/>
        </w:rPr>
      </w:pP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lastRenderedPageBreak/>
        <w:t>Vrijednosti EURIBOR-a mogu se pratiti na web stranicama Erste banke: www.erstebank.</w:t>
      </w:r>
      <w:r w:rsidR="004842D8"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 xml:space="preserve">me  </w:t>
      </w:r>
      <w:r w:rsidR="00DF6369" w:rsidRPr="00346A51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a</w:t>
      </w:r>
      <w:r w:rsidRPr="00346A51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 xml:space="preserve"> mogu </w:t>
      </w:r>
      <w:r w:rsidR="00DF6369" w:rsidRPr="00346A51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 xml:space="preserve">se </w:t>
      </w:r>
      <w:r w:rsidRPr="00346A51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 xml:space="preserve">dobiti i u </w:t>
      </w:r>
      <w:r w:rsidR="00DF6369" w:rsidRPr="00346A51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filijalama E</w:t>
      </w:r>
      <w:r w:rsidRPr="00346A51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rste banke.</w:t>
      </w:r>
    </w:p>
    <w:p w14:paraId="23CCDC54" w14:textId="3A23F39C" w:rsidR="004874DD" w:rsidRPr="00DF6369" w:rsidRDefault="004874DD" w:rsidP="005F5AAE">
      <w:pPr>
        <w:spacing w:after="100" w:afterAutospacing="1" w:line="240" w:lineRule="auto"/>
        <w:jc w:val="both"/>
        <w:rPr>
          <w:rFonts w:ascii="Arial" w:eastAsia="Times New Roman" w:hAnsi="Arial" w:cs="Arial"/>
          <w:color w:val="1F3864" w:themeColor="accent5" w:themeShade="80"/>
          <w:sz w:val="24"/>
          <w:szCs w:val="24"/>
        </w:rPr>
      </w:pP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 xml:space="preserve">Uz navedenu stranicu, vrijednosti se mogu pratiti i </w:t>
      </w:r>
      <w:r w:rsidR="004842D8"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preko  informacioni</w:t>
      </w:r>
      <w:r w:rsidR="008D7074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h</w:t>
      </w:r>
      <w:r w:rsidR="004842D8"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 xml:space="preserve">  sistema </w:t>
      </w: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 xml:space="preserve"> Thomson Reuters i Bloomberg</w:t>
      </w:r>
      <w:r w:rsid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 xml:space="preserve">, kao i </w:t>
      </w: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na internet stranicama:</w:t>
      </w:r>
    </w:p>
    <w:p w14:paraId="052D516B" w14:textId="77777777" w:rsidR="004874DD" w:rsidRPr="00DF6369" w:rsidRDefault="008D7074" w:rsidP="005F5AAE">
      <w:pPr>
        <w:numPr>
          <w:ilvl w:val="0"/>
          <w:numId w:val="14"/>
        </w:numPr>
        <w:spacing w:before="100" w:beforeAutospacing="1" w:after="100" w:afterAutospacing="1" w:line="240" w:lineRule="auto"/>
        <w:ind w:left="2220"/>
        <w:jc w:val="both"/>
        <w:rPr>
          <w:rFonts w:ascii="Arial" w:eastAsia="Times New Roman" w:hAnsi="Arial" w:cs="Arial"/>
          <w:color w:val="1F3864" w:themeColor="accent5" w:themeShade="80"/>
          <w:sz w:val="24"/>
          <w:szCs w:val="24"/>
        </w:rPr>
      </w:pPr>
      <w:hyperlink r:id="rId7" w:tgtFrame="_blank" w:history="1">
        <w:r w:rsidR="004874DD" w:rsidRPr="00DF6369">
          <w:rPr>
            <w:rFonts w:ascii="Arial" w:eastAsia="Times New Roman" w:hAnsi="Arial" w:cs="Arial"/>
            <w:color w:val="1F3864" w:themeColor="accent5" w:themeShade="80"/>
            <w:sz w:val="24"/>
            <w:szCs w:val="24"/>
            <w:u w:val="single"/>
          </w:rPr>
          <w:t>www.euribor-ebf.eu</w:t>
        </w:r>
      </w:hyperlink>
    </w:p>
    <w:p w14:paraId="3699339D" w14:textId="77777777" w:rsidR="004874DD" w:rsidRPr="00DF6369" w:rsidRDefault="008D7074" w:rsidP="005F5AAE">
      <w:pPr>
        <w:numPr>
          <w:ilvl w:val="0"/>
          <w:numId w:val="14"/>
        </w:numPr>
        <w:spacing w:before="100" w:beforeAutospacing="1" w:after="100" w:afterAutospacing="1" w:line="240" w:lineRule="auto"/>
        <w:ind w:left="2220"/>
        <w:jc w:val="both"/>
        <w:rPr>
          <w:rFonts w:ascii="Arial" w:eastAsia="Times New Roman" w:hAnsi="Arial" w:cs="Arial"/>
          <w:color w:val="1F3864" w:themeColor="accent5" w:themeShade="80"/>
          <w:sz w:val="24"/>
          <w:szCs w:val="24"/>
        </w:rPr>
      </w:pPr>
      <w:hyperlink r:id="rId8" w:history="1">
        <w:r w:rsidR="004874DD" w:rsidRPr="00DF6369">
          <w:rPr>
            <w:rFonts w:ascii="Arial" w:eastAsia="Times New Roman" w:hAnsi="Arial" w:cs="Arial"/>
            <w:color w:val="1F3864" w:themeColor="accent5" w:themeShade="80"/>
            <w:sz w:val="24"/>
            <w:szCs w:val="24"/>
            <w:u w:val="single"/>
          </w:rPr>
          <w:t>www.global-rates.com</w:t>
        </w:r>
      </w:hyperlink>
    </w:p>
    <w:p w14:paraId="2E5DDB4A" w14:textId="77777777" w:rsidR="004874DD" w:rsidRPr="00DF6369" w:rsidRDefault="008D7074" w:rsidP="005F5AAE">
      <w:pPr>
        <w:numPr>
          <w:ilvl w:val="0"/>
          <w:numId w:val="14"/>
        </w:numPr>
        <w:spacing w:before="100" w:beforeAutospacing="1" w:after="100" w:afterAutospacing="1" w:line="240" w:lineRule="auto"/>
        <w:ind w:left="2220"/>
        <w:jc w:val="both"/>
        <w:rPr>
          <w:rFonts w:ascii="Arial" w:eastAsia="Times New Roman" w:hAnsi="Arial" w:cs="Arial"/>
          <w:color w:val="1F3864" w:themeColor="accent5" w:themeShade="80"/>
          <w:sz w:val="24"/>
          <w:szCs w:val="24"/>
        </w:rPr>
      </w:pPr>
      <w:hyperlink r:id="rId9" w:history="1">
        <w:r w:rsidR="004874DD" w:rsidRPr="00DF6369">
          <w:rPr>
            <w:rFonts w:ascii="Arial" w:eastAsia="Times New Roman" w:hAnsi="Arial" w:cs="Arial"/>
            <w:color w:val="1F3864" w:themeColor="accent5" w:themeShade="80"/>
            <w:sz w:val="24"/>
            <w:szCs w:val="24"/>
            <w:u w:val="single"/>
          </w:rPr>
          <w:t>www.euribor-rates.eu</w:t>
        </w:r>
      </w:hyperlink>
    </w:p>
    <w:p w14:paraId="13AA7E1F" w14:textId="77777777" w:rsidR="004842D8" w:rsidRPr="00DF6369" w:rsidRDefault="004842D8" w:rsidP="005F5AAE">
      <w:pPr>
        <w:spacing w:before="100" w:beforeAutospacing="1" w:after="100" w:afterAutospacing="1" w:line="240" w:lineRule="auto"/>
        <w:jc w:val="both"/>
        <w:outlineLvl w:val="1"/>
        <w:rPr>
          <w:rFonts w:ascii="Arial" w:hAnsi="Arial" w:cs="Arial"/>
          <w:color w:val="1F3864" w:themeColor="accent5" w:themeShade="80"/>
          <w:sz w:val="36"/>
          <w:szCs w:val="36"/>
        </w:rPr>
      </w:pPr>
      <w:r w:rsidRPr="00DF6369">
        <w:rPr>
          <w:rFonts w:ascii="Arial" w:hAnsi="Arial" w:cs="Arial"/>
          <w:color w:val="1F3864" w:themeColor="accent5" w:themeShade="80"/>
          <w:sz w:val="36"/>
          <w:szCs w:val="36"/>
        </w:rPr>
        <w:t xml:space="preserve">Rizik promjenljive kamatne stope </w:t>
      </w:r>
    </w:p>
    <w:p w14:paraId="6751A52E" w14:textId="4A47EDCF" w:rsidR="007D25D5" w:rsidRPr="00346A51" w:rsidRDefault="004842D8" w:rsidP="005F5AAE">
      <w:pPr>
        <w:spacing w:before="100" w:beforeAutospacing="1" w:after="100" w:afterAutospacing="1" w:line="240" w:lineRule="auto"/>
        <w:jc w:val="both"/>
        <w:outlineLvl w:val="1"/>
        <w:rPr>
          <w:rFonts w:ascii="Arial" w:hAnsi="Arial" w:cs="Arial"/>
          <w:iCs/>
          <w:color w:val="1F3864" w:themeColor="accent5" w:themeShade="80"/>
          <w:sz w:val="24"/>
          <w:szCs w:val="24"/>
        </w:rPr>
      </w:pPr>
      <w:r w:rsidRPr="00346A51">
        <w:rPr>
          <w:rFonts w:ascii="Arial" w:hAnsi="Arial" w:cs="Arial"/>
          <w:iCs/>
          <w:color w:val="1F3864" w:themeColor="accent5" w:themeShade="80"/>
          <w:sz w:val="24"/>
          <w:szCs w:val="24"/>
        </w:rPr>
        <w:t xml:space="preserve">Ugovaranje promjenjive kamatne stope izlaže </w:t>
      </w:r>
      <w:r w:rsidR="00DB68D1">
        <w:rPr>
          <w:rFonts w:ascii="Arial" w:hAnsi="Arial" w:cs="Arial"/>
          <w:iCs/>
          <w:color w:val="1F3864" w:themeColor="accent5" w:themeShade="80"/>
          <w:sz w:val="24"/>
          <w:szCs w:val="24"/>
        </w:rPr>
        <w:t>klijenta</w:t>
      </w:r>
      <w:r w:rsidR="00DB68D1" w:rsidRPr="00346A51">
        <w:rPr>
          <w:rFonts w:ascii="Arial" w:hAnsi="Arial" w:cs="Arial"/>
          <w:iCs/>
          <w:color w:val="1F3864" w:themeColor="accent5" w:themeShade="80"/>
          <w:sz w:val="24"/>
          <w:szCs w:val="24"/>
        </w:rPr>
        <w:t xml:space="preserve"> </w:t>
      </w:r>
      <w:r w:rsidRPr="00346A51">
        <w:rPr>
          <w:rFonts w:ascii="Arial" w:hAnsi="Arial" w:cs="Arial"/>
          <w:iCs/>
          <w:color w:val="1F3864" w:themeColor="accent5" w:themeShade="80"/>
          <w:sz w:val="24"/>
          <w:szCs w:val="24"/>
        </w:rPr>
        <w:t>riziku promjene kamatne stope, što može uticati na izmjenu ukupnog iznosa koji se plaća po kreditu (njegovo povećanje ili smanjenje). Npr. rast referentne kamatne stope (EURIBOR-a) uz koju je vezana kamatna stopa po kreditu</w:t>
      </w:r>
      <w:r w:rsidR="00DF6369">
        <w:rPr>
          <w:rFonts w:ascii="Arial" w:hAnsi="Arial" w:cs="Arial"/>
          <w:iCs/>
          <w:color w:val="1F3864" w:themeColor="accent5" w:themeShade="80"/>
          <w:sz w:val="24"/>
          <w:szCs w:val="24"/>
        </w:rPr>
        <w:t>,</w:t>
      </w:r>
      <w:r w:rsidRPr="00346A51">
        <w:rPr>
          <w:rFonts w:ascii="Arial" w:hAnsi="Arial" w:cs="Arial"/>
          <w:iCs/>
          <w:color w:val="1F3864" w:themeColor="accent5" w:themeShade="80"/>
          <w:sz w:val="24"/>
          <w:szCs w:val="24"/>
        </w:rPr>
        <w:t xml:space="preserve"> može uticati na rast mjesečnog iznosa anuiteta i uticati na finansijski položaj </w:t>
      </w:r>
      <w:r w:rsidR="002D7FDC">
        <w:rPr>
          <w:rFonts w:ascii="Arial" w:hAnsi="Arial" w:cs="Arial"/>
          <w:iCs/>
          <w:color w:val="1F3864" w:themeColor="accent5" w:themeShade="80"/>
          <w:sz w:val="24"/>
          <w:szCs w:val="24"/>
        </w:rPr>
        <w:t>klijenta</w:t>
      </w:r>
      <w:r w:rsidRPr="00346A51">
        <w:rPr>
          <w:rFonts w:ascii="Arial" w:hAnsi="Arial" w:cs="Arial"/>
          <w:iCs/>
          <w:color w:val="1F3864" w:themeColor="accent5" w:themeShade="80"/>
          <w:sz w:val="24"/>
          <w:szCs w:val="24"/>
        </w:rPr>
        <w:t xml:space="preserve"> i sposobnost otplate kredita, ali i obrnuto (njenim smanjenjem smanjiće se iznos anuiteta). </w:t>
      </w:r>
    </w:p>
    <w:p w14:paraId="0EB520EA" w14:textId="42D44BDC" w:rsidR="004842D8" w:rsidRPr="00346A51" w:rsidRDefault="004842D8" w:rsidP="005F5AAE">
      <w:pPr>
        <w:spacing w:before="100" w:beforeAutospacing="1" w:after="100" w:afterAutospacing="1" w:line="240" w:lineRule="auto"/>
        <w:jc w:val="both"/>
        <w:outlineLvl w:val="1"/>
        <w:rPr>
          <w:rFonts w:ascii="Arial" w:hAnsi="Arial" w:cs="Arial"/>
          <w:iCs/>
          <w:color w:val="1F3864" w:themeColor="accent5" w:themeShade="80"/>
          <w:sz w:val="24"/>
          <w:szCs w:val="24"/>
        </w:rPr>
      </w:pPr>
      <w:r w:rsidRPr="00346A51">
        <w:rPr>
          <w:rFonts w:ascii="Arial" w:hAnsi="Arial" w:cs="Arial"/>
          <w:iCs/>
          <w:color w:val="1F3864" w:themeColor="accent5" w:themeShade="80"/>
          <w:sz w:val="24"/>
          <w:szCs w:val="24"/>
        </w:rPr>
        <w:t xml:space="preserve">Vjerovatnoća promjene kamatne stope je veća što je duži </w:t>
      </w:r>
      <w:r w:rsidR="002D7FDC">
        <w:rPr>
          <w:rFonts w:ascii="Arial" w:hAnsi="Arial" w:cs="Arial"/>
          <w:iCs/>
          <w:color w:val="1F3864" w:themeColor="accent5" w:themeShade="80"/>
          <w:sz w:val="24"/>
          <w:szCs w:val="24"/>
        </w:rPr>
        <w:t>r</w:t>
      </w:r>
      <w:r w:rsidR="002D7FDC" w:rsidRPr="00346A51">
        <w:rPr>
          <w:rFonts w:ascii="Arial" w:hAnsi="Arial" w:cs="Arial"/>
          <w:iCs/>
          <w:color w:val="1F3864" w:themeColor="accent5" w:themeShade="80"/>
          <w:sz w:val="24"/>
          <w:szCs w:val="24"/>
        </w:rPr>
        <w:t xml:space="preserve">ok </w:t>
      </w:r>
      <w:r w:rsidRPr="00346A51">
        <w:rPr>
          <w:rFonts w:ascii="Arial" w:hAnsi="Arial" w:cs="Arial"/>
          <w:iCs/>
          <w:color w:val="1F3864" w:themeColor="accent5" w:themeShade="80"/>
          <w:sz w:val="24"/>
          <w:szCs w:val="24"/>
        </w:rPr>
        <w:t>otplate</w:t>
      </w:r>
      <w:r w:rsidR="002D7FDC">
        <w:rPr>
          <w:rFonts w:ascii="Arial" w:hAnsi="Arial" w:cs="Arial"/>
          <w:iCs/>
          <w:color w:val="1F3864" w:themeColor="accent5" w:themeShade="80"/>
          <w:sz w:val="24"/>
          <w:szCs w:val="24"/>
        </w:rPr>
        <w:t xml:space="preserve"> kredita</w:t>
      </w:r>
      <w:r w:rsidRPr="00346A51">
        <w:rPr>
          <w:rFonts w:ascii="Arial" w:hAnsi="Arial" w:cs="Arial"/>
          <w:iCs/>
          <w:color w:val="1F3864" w:themeColor="accent5" w:themeShade="80"/>
          <w:sz w:val="24"/>
          <w:szCs w:val="24"/>
        </w:rPr>
        <w:t>. Važno  je  razumjeti  da  nije  moguće  izvjesno  i  sigurno  predvidjeti  događaje  koji  ut</w:t>
      </w:r>
      <w:r w:rsidR="00DF6369">
        <w:rPr>
          <w:rFonts w:ascii="Arial" w:hAnsi="Arial" w:cs="Arial"/>
          <w:iCs/>
          <w:color w:val="1F3864" w:themeColor="accent5" w:themeShade="80"/>
          <w:sz w:val="24"/>
          <w:szCs w:val="24"/>
        </w:rPr>
        <w:t>ič</w:t>
      </w:r>
      <w:r w:rsidRPr="00346A51">
        <w:rPr>
          <w:rFonts w:ascii="Arial" w:hAnsi="Arial" w:cs="Arial"/>
          <w:iCs/>
          <w:color w:val="1F3864" w:themeColor="accent5" w:themeShade="80"/>
          <w:sz w:val="24"/>
          <w:szCs w:val="24"/>
        </w:rPr>
        <w:t xml:space="preserve">u  na  promjenu takvih kamatnih stopa, </w:t>
      </w:r>
      <w:r w:rsidR="00DF6369">
        <w:rPr>
          <w:rFonts w:ascii="Arial" w:hAnsi="Arial" w:cs="Arial"/>
          <w:iCs/>
          <w:color w:val="1F3864" w:themeColor="accent5" w:themeShade="80"/>
          <w:sz w:val="24"/>
          <w:szCs w:val="24"/>
        </w:rPr>
        <w:t>pa</w:t>
      </w:r>
      <w:r w:rsidRPr="00346A51">
        <w:rPr>
          <w:rFonts w:ascii="Arial" w:hAnsi="Arial" w:cs="Arial"/>
          <w:iCs/>
          <w:color w:val="1F3864" w:themeColor="accent5" w:themeShade="80"/>
          <w:sz w:val="24"/>
          <w:szCs w:val="24"/>
        </w:rPr>
        <w:t xml:space="preserve"> je na svakoj ugovornoj strani odgovornost da procijeni svoj interes i prihvatljivost takvog rizika</w:t>
      </w:r>
      <w:r w:rsidR="00DF6369">
        <w:rPr>
          <w:rFonts w:ascii="Arial" w:hAnsi="Arial" w:cs="Arial"/>
          <w:iCs/>
          <w:color w:val="1F3864" w:themeColor="accent5" w:themeShade="80"/>
          <w:sz w:val="24"/>
          <w:szCs w:val="24"/>
        </w:rPr>
        <w:t>.</w:t>
      </w:r>
    </w:p>
    <w:p w14:paraId="55BC6695" w14:textId="77777777" w:rsidR="004842D8" w:rsidRPr="00346A51" w:rsidRDefault="004842D8" w:rsidP="005F5AAE">
      <w:pPr>
        <w:spacing w:before="100" w:beforeAutospacing="1" w:after="100" w:afterAutospacing="1" w:line="240" w:lineRule="auto"/>
        <w:jc w:val="both"/>
        <w:outlineLvl w:val="1"/>
        <w:rPr>
          <w:rFonts w:ascii="Arial" w:hAnsi="Arial" w:cs="Arial"/>
          <w:i/>
          <w:iCs/>
          <w:color w:val="1F3864" w:themeColor="accent5" w:themeShade="80"/>
          <w:sz w:val="20"/>
          <w:szCs w:val="20"/>
        </w:rPr>
      </w:pPr>
    </w:p>
    <w:p w14:paraId="37B83719" w14:textId="77777777" w:rsidR="004874DD" w:rsidRPr="00DF6369" w:rsidRDefault="004874DD" w:rsidP="005F5AAE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color w:val="1F3864" w:themeColor="accent5" w:themeShade="80"/>
          <w:sz w:val="36"/>
          <w:szCs w:val="36"/>
        </w:rPr>
      </w:pPr>
      <w:r w:rsidRPr="00DF6369">
        <w:rPr>
          <w:rFonts w:ascii="Arial" w:eastAsia="Times New Roman" w:hAnsi="Arial" w:cs="Arial"/>
          <w:b/>
          <w:bCs/>
          <w:color w:val="1F3864" w:themeColor="accent5" w:themeShade="80"/>
          <w:sz w:val="36"/>
          <w:szCs w:val="36"/>
        </w:rPr>
        <w:t>Savjet:</w:t>
      </w:r>
    </w:p>
    <w:p w14:paraId="3126932C" w14:textId="70D19B49" w:rsidR="004874DD" w:rsidRPr="00DF6369" w:rsidRDefault="004874DD" w:rsidP="005F5AAE">
      <w:pPr>
        <w:spacing w:after="100" w:afterAutospacing="1" w:line="240" w:lineRule="auto"/>
        <w:jc w:val="both"/>
        <w:rPr>
          <w:rFonts w:ascii="Arial" w:eastAsia="Times New Roman" w:hAnsi="Arial" w:cs="Arial"/>
          <w:color w:val="1F3864" w:themeColor="accent5" w:themeShade="80"/>
          <w:sz w:val="24"/>
          <w:szCs w:val="24"/>
        </w:rPr>
      </w:pP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 xml:space="preserve">Prije odluke o potpisu ugovora  o kreditu sa ugovornom kamatnom stopom vezanom uz EURIBOR, </w:t>
      </w:r>
      <w:r w:rsidR="004842D8"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 xml:space="preserve">informišite  </w:t>
      </w: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 xml:space="preserve">se o značenju i promjenjivosti EURIBOR-a, njegovim </w:t>
      </w:r>
      <w:r w:rsidR="004842D8"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 xml:space="preserve">istorijskim  </w:t>
      </w: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 xml:space="preserve">kretanjima </w:t>
      </w:r>
      <w:r w:rsid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 xml:space="preserve">kao i </w:t>
      </w: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o potencijalnom riziku promjene EURIBOR-a</w:t>
      </w:r>
      <w:r w:rsidR="002D7FDC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,</w:t>
      </w: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 xml:space="preserve"> </w:t>
      </w:r>
      <w:r w:rsidR="004842D8"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 xml:space="preserve">konsultujući i </w:t>
      </w: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 xml:space="preserve">odgovarajuće izvore </w:t>
      </w:r>
      <w:r w:rsidR="004842D8"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 xml:space="preserve">nezavisne </w:t>
      </w: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o</w:t>
      </w:r>
      <w:r w:rsidR="004842D8"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d</w:t>
      </w: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 xml:space="preserve"> </w:t>
      </w:r>
      <w:r w:rsidR="002D7FDC"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BANKE</w:t>
      </w: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.</w:t>
      </w:r>
    </w:p>
    <w:p w14:paraId="2FE8D7B3" w14:textId="77777777" w:rsidR="004874DD" w:rsidRPr="00DF6369" w:rsidRDefault="004874DD" w:rsidP="005F5AAE">
      <w:pPr>
        <w:spacing w:after="100" w:afterAutospacing="1" w:line="240" w:lineRule="auto"/>
        <w:jc w:val="both"/>
        <w:rPr>
          <w:rFonts w:ascii="Arial" w:eastAsia="Times New Roman" w:hAnsi="Arial" w:cs="Arial"/>
          <w:color w:val="1F3864" w:themeColor="accent5" w:themeShade="80"/>
          <w:sz w:val="24"/>
          <w:szCs w:val="24"/>
        </w:rPr>
      </w:pP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t> </w:t>
      </w:r>
    </w:p>
    <w:p w14:paraId="12A7CA44" w14:textId="77777777" w:rsidR="004874DD" w:rsidRPr="00DF6369" w:rsidRDefault="004874DD" w:rsidP="005F5AAE">
      <w:pPr>
        <w:spacing w:after="0" w:line="240" w:lineRule="auto"/>
        <w:jc w:val="both"/>
        <w:rPr>
          <w:rFonts w:ascii="Arial" w:eastAsia="Times New Roman" w:hAnsi="Arial" w:cs="Arial"/>
          <w:color w:val="1F3864" w:themeColor="accent5" w:themeShade="80"/>
          <w:sz w:val="24"/>
          <w:szCs w:val="24"/>
        </w:rPr>
      </w:pPr>
      <w:r w:rsidRPr="00DF6369">
        <w:rPr>
          <w:rFonts w:ascii="Arial" w:eastAsia="Times New Roman" w:hAnsi="Arial" w:cs="Arial"/>
          <w:color w:val="1F3864" w:themeColor="accent5" w:themeShade="80"/>
          <w:sz w:val="24"/>
          <w:szCs w:val="24"/>
        </w:rPr>
        <w:lastRenderedPageBreak/>
        <w:t> </w:t>
      </w:r>
    </w:p>
    <w:p w14:paraId="4A075D2E" w14:textId="343F31A3" w:rsidR="004874DD" w:rsidRPr="00DF6369" w:rsidRDefault="004874DD" w:rsidP="005F5AAE">
      <w:pPr>
        <w:spacing w:after="0" w:line="240" w:lineRule="auto"/>
        <w:jc w:val="both"/>
        <w:rPr>
          <w:rFonts w:ascii="Arial" w:eastAsia="Times New Roman" w:hAnsi="Arial" w:cs="Arial"/>
          <w:color w:val="1F3864" w:themeColor="accent5" w:themeShade="80"/>
          <w:sz w:val="24"/>
          <w:szCs w:val="24"/>
        </w:rPr>
      </w:pPr>
      <w:r w:rsidRPr="00503433">
        <w:rPr>
          <w:rFonts w:ascii="Arial" w:eastAsia="Times New Roman" w:hAnsi="Arial" w:cs="Arial"/>
          <w:noProof/>
          <w:color w:val="1F3864" w:themeColor="accent5" w:themeShade="80"/>
          <w:sz w:val="24"/>
          <w:szCs w:val="24"/>
          <w:lang w:val="en-US"/>
        </w:rPr>
        <mc:AlternateContent>
          <mc:Choice Requires="wps">
            <w:drawing>
              <wp:inline distT="0" distB="0" distL="0" distR="0" wp14:anchorId="6B93B8BF" wp14:editId="1D236289">
                <wp:extent cx="302260" cy="302260"/>
                <wp:effectExtent l="0" t="0" r="0" b="0"/>
                <wp:docPr id="1" name="Rectangle 1" descr="https://cdn0.erstegroup.com/gemlip/v1/dam/2zej5PqzcnLRpe4bTUfgf3T1WTG5/hr/ebc/www_erstebank_hr/gradani/multimedia/krediti/w950_0_0_0_0_0_m_1475436520540.Euribor_manj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3D5DA31" id="Rectangle 1" o:spid="_x0000_s1026" alt="https://cdn0.erstegroup.com/gemlip/v1/dam/2zej5PqzcnLRpe4bTUfgf3T1WTG5/hr/ebc/www_erstebank_hr/gradani/multimedia/krediti/w950_0_0_0_0_0_m_1475436520540.Euribor_manja.pn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" filled="f" stroked="f">
                <o:lock v:ext="edit" aspectratio="t"/>
                <w10:anchorlock/>
              </v:rect>
            </w:pict>
          </mc:Fallback>
        </mc:AlternateContent>
      </w:r>
    </w:p>
    <w:p w14:paraId="551D996C" w14:textId="77777777" w:rsidR="00C72F76" w:rsidRPr="00DF6369" w:rsidRDefault="00C72F76" w:rsidP="00F81DCF">
      <w:pPr>
        <w:rPr>
          <w:color w:val="1F3864" w:themeColor="accent5" w:themeShade="80"/>
        </w:rPr>
      </w:pPr>
    </w:p>
    <w:sectPr w:rsidR="00C72F76" w:rsidRPr="00DF63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E61F3"/>
    <w:multiLevelType w:val="multilevel"/>
    <w:tmpl w:val="C096D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2164BF"/>
    <w:multiLevelType w:val="multilevel"/>
    <w:tmpl w:val="6FB62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595E1D"/>
    <w:multiLevelType w:val="multilevel"/>
    <w:tmpl w:val="A03A3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C0059F"/>
    <w:multiLevelType w:val="multilevel"/>
    <w:tmpl w:val="C5FE2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0E4C13"/>
    <w:multiLevelType w:val="multilevel"/>
    <w:tmpl w:val="8702F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E56738"/>
    <w:multiLevelType w:val="multilevel"/>
    <w:tmpl w:val="3E2EF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6508DB"/>
    <w:multiLevelType w:val="multilevel"/>
    <w:tmpl w:val="C8620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E06282"/>
    <w:multiLevelType w:val="multilevel"/>
    <w:tmpl w:val="C7964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6B426D"/>
    <w:multiLevelType w:val="multilevel"/>
    <w:tmpl w:val="1506E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5B4777"/>
    <w:multiLevelType w:val="multilevel"/>
    <w:tmpl w:val="B0AA1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4B757F"/>
    <w:multiLevelType w:val="multilevel"/>
    <w:tmpl w:val="AAFCF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2C31D9"/>
    <w:multiLevelType w:val="multilevel"/>
    <w:tmpl w:val="28C68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1BB691F"/>
    <w:multiLevelType w:val="multilevel"/>
    <w:tmpl w:val="255EF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0F3DB2"/>
    <w:multiLevelType w:val="multilevel"/>
    <w:tmpl w:val="46F20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8"/>
  </w:num>
  <w:num w:numId="5">
    <w:abstractNumId w:val="6"/>
  </w:num>
  <w:num w:numId="6">
    <w:abstractNumId w:val="12"/>
  </w:num>
  <w:num w:numId="7">
    <w:abstractNumId w:val="5"/>
  </w:num>
  <w:num w:numId="8">
    <w:abstractNumId w:val="7"/>
  </w:num>
  <w:num w:numId="9">
    <w:abstractNumId w:val="4"/>
  </w:num>
  <w:num w:numId="10">
    <w:abstractNumId w:val="13"/>
  </w:num>
  <w:num w:numId="11">
    <w:abstractNumId w:val="10"/>
  </w:num>
  <w:num w:numId="12">
    <w:abstractNumId w:val="11"/>
  </w:num>
  <w:num w:numId="13">
    <w:abstractNumId w:val="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4DD"/>
    <w:rsid w:val="0016214B"/>
    <w:rsid w:val="00163570"/>
    <w:rsid w:val="00217F55"/>
    <w:rsid w:val="0022694A"/>
    <w:rsid w:val="00270783"/>
    <w:rsid w:val="002B1F15"/>
    <w:rsid w:val="002D7FDC"/>
    <w:rsid w:val="00315F38"/>
    <w:rsid w:val="00346A51"/>
    <w:rsid w:val="00351C3A"/>
    <w:rsid w:val="003908DA"/>
    <w:rsid w:val="004842D8"/>
    <w:rsid w:val="004874DD"/>
    <w:rsid w:val="00503433"/>
    <w:rsid w:val="005377F7"/>
    <w:rsid w:val="005F5AAE"/>
    <w:rsid w:val="00644C39"/>
    <w:rsid w:val="006A07D8"/>
    <w:rsid w:val="006D40E4"/>
    <w:rsid w:val="006E3A71"/>
    <w:rsid w:val="007B2F66"/>
    <w:rsid w:val="007D25D5"/>
    <w:rsid w:val="00851721"/>
    <w:rsid w:val="008966FE"/>
    <w:rsid w:val="008D7074"/>
    <w:rsid w:val="00941714"/>
    <w:rsid w:val="00965E52"/>
    <w:rsid w:val="009805C2"/>
    <w:rsid w:val="00983F4E"/>
    <w:rsid w:val="009D5DA7"/>
    <w:rsid w:val="009E695D"/>
    <w:rsid w:val="00A611C2"/>
    <w:rsid w:val="00A83F75"/>
    <w:rsid w:val="00C72F76"/>
    <w:rsid w:val="00CD21DC"/>
    <w:rsid w:val="00D1651F"/>
    <w:rsid w:val="00D80EE0"/>
    <w:rsid w:val="00DB68D1"/>
    <w:rsid w:val="00DF6369"/>
    <w:rsid w:val="00E12859"/>
    <w:rsid w:val="00E7787A"/>
    <w:rsid w:val="00E92B6C"/>
    <w:rsid w:val="00EF0930"/>
    <w:rsid w:val="00F715E3"/>
    <w:rsid w:val="00F8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B15B4"/>
  <w15:chartTrackingRefBased/>
  <w15:docId w15:val="{1B96E754-35B5-4E97-8A79-661D765D4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r-Latn-ME"/>
    </w:rPr>
  </w:style>
  <w:style w:type="paragraph" w:styleId="Heading1">
    <w:name w:val="heading 1"/>
    <w:basedOn w:val="Normal"/>
    <w:link w:val="Heading1Char"/>
    <w:uiPriority w:val="9"/>
    <w:qFormat/>
    <w:rsid w:val="004874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4874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4874D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4874D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74D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4874D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874DD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4874DD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874D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87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4874D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4874DD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4874D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4874DD"/>
    <w:rPr>
      <w:rFonts w:ascii="Arial" w:eastAsia="Times New Roman" w:hAnsi="Arial" w:cs="Arial"/>
      <w:vanish/>
      <w:sz w:val="16"/>
      <w:szCs w:val="16"/>
    </w:rPr>
  </w:style>
  <w:style w:type="paragraph" w:customStyle="1" w:styleId="link-container">
    <w:name w:val="link-container"/>
    <w:basedOn w:val="Normal"/>
    <w:rsid w:val="00487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nk-elementcontent">
    <w:name w:val="link-element__content"/>
    <w:basedOn w:val="DefaultParagraphFont"/>
    <w:rsid w:val="004874DD"/>
  </w:style>
  <w:style w:type="character" w:customStyle="1" w:styleId="site-dropdownlink-label">
    <w:name w:val="site-dropdown__link-label"/>
    <w:basedOn w:val="DefaultParagraphFont"/>
    <w:rsid w:val="004874DD"/>
  </w:style>
  <w:style w:type="character" w:customStyle="1" w:styleId="visuallyhidden">
    <w:name w:val="visuallyhidden"/>
    <w:basedOn w:val="DefaultParagraphFont"/>
    <w:rsid w:val="004874DD"/>
  </w:style>
  <w:style w:type="character" w:customStyle="1" w:styleId="copyrightowner">
    <w:name w:val="copyright__owner"/>
    <w:basedOn w:val="DefaultParagraphFont"/>
    <w:rsid w:val="004874DD"/>
  </w:style>
  <w:style w:type="character" w:customStyle="1" w:styleId="sidebar-buttonstitle">
    <w:name w:val="sidebar-buttons__title"/>
    <w:basedOn w:val="DefaultParagraphFont"/>
    <w:rsid w:val="004874DD"/>
  </w:style>
  <w:style w:type="paragraph" w:customStyle="1" w:styleId="p-0">
    <w:name w:val="p-0"/>
    <w:basedOn w:val="Normal"/>
    <w:rsid w:val="00487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42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2D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842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42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42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42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42D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00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5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258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44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678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435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339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182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43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8568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061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9751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63988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0566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1630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65546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71575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435668">
                                      <w:marLeft w:val="-30"/>
                                      <w:marRight w:val="-3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7036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77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1421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3097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4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7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70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157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281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01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73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880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049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156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298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181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8424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23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64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32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468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592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046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9330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7346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74603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481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239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087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3205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5530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0802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3655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153409">
                          <w:marLeft w:val="1463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92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582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092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7534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0892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843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9077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671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9809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9975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7727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10272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828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6585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258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77574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6455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0815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87939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471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3947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9479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97595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46153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4599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600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9774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19754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0019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3822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4396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01453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5466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0695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5340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4350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5532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156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06666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60202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2814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8072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9076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4434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092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585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776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27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794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5939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021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70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43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868488">
                          <w:marLeft w:val="15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007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034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450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421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67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19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632247">
                          <w:marLeft w:val="15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640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747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896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479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10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95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380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944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219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79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128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05045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5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61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1202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31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883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617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85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154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3269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358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797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708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3322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66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379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96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480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547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682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9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15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79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02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243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45676">
                                  <w:marLeft w:val="15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798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4081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3592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83177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lobal-rates.com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euribor-ebf.e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uribor-ebf.e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uribor-rates.e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243963-EEEF-4047-9F34-1466D5B31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902</Words>
  <Characters>5143</Characters>
  <Application>Microsoft Office Word</Application>
  <DocSecurity>4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Zana Golubovic</dc:creator>
  <cp:keywords/>
  <dc:description/>
  <cp:lastModifiedBy>Biljana Papovic</cp:lastModifiedBy>
  <cp:revision>2</cp:revision>
  <dcterms:created xsi:type="dcterms:W3CDTF">2022-06-20T06:31:00Z</dcterms:created>
  <dcterms:modified xsi:type="dcterms:W3CDTF">2022-06-20T06:31:00Z</dcterms:modified>
</cp:coreProperties>
</file>